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F4D24">
      <w:pPr>
        <w:spacing w:before="156" w:beforeLines="50" w:after="156" w:afterLines="50"/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浙江省医学伦理管理系统</w:t>
      </w:r>
    </w:p>
    <w:p w14:paraId="34AF537E">
      <w:pPr>
        <w:spacing w:before="156" w:beforeLines="50" w:after="156" w:afterLines="50"/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操作手册</w:t>
      </w:r>
    </w:p>
    <w:p w14:paraId="4522D473"/>
    <w:p w14:paraId="643D2B26"/>
    <w:p w14:paraId="19AD35D0"/>
    <w:p w14:paraId="24F61A58"/>
    <w:p w14:paraId="105D7B23"/>
    <w:p w14:paraId="6D49A708"/>
    <w:p w14:paraId="3D99DC63"/>
    <w:p w14:paraId="52A88CD1"/>
    <w:p w14:paraId="272F1960"/>
    <w:p w14:paraId="54ED3D7C"/>
    <w:p w14:paraId="2C5C8E12"/>
    <w:p w14:paraId="75C32213"/>
    <w:p w14:paraId="59FF356D">
      <w:pPr>
        <w:spacing w:line="240" w:lineRule="auto"/>
        <w:jc w:val="center"/>
        <w:rPr>
          <w:rFonts w:hint="eastAsia"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2024年</w:t>
      </w:r>
      <w:r>
        <w:rPr>
          <w:rFonts w:hint="eastAsia" w:ascii="仿宋" w:hAnsi="仿宋" w:eastAsia="仿宋"/>
          <w:b/>
          <w:sz w:val="30"/>
          <w:szCs w:val="30"/>
        </w:rPr>
        <w:t>4月</w:t>
      </w:r>
    </w:p>
    <w:p w14:paraId="2EB1809F"/>
    <w:p w14:paraId="6AA02E6C"/>
    <w:p w14:paraId="1E21DD32"/>
    <w:p w14:paraId="142F9997"/>
    <w:p w14:paraId="0123E1D8"/>
    <w:p w14:paraId="589BC07B"/>
    <w:p w14:paraId="6A34248B"/>
    <w:p w14:paraId="6D6AE972"/>
    <w:p w14:paraId="398AAB68"/>
    <w:p w14:paraId="17DE8B54"/>
    <w:p w14:paraId="4F93C120">
      <w:pPr>
        <w:pStyle w:val="2"/>
      </w:pPr>
      <w:r>
        <w:rPr>
          <w:rFonts w:hint="eastAsia"/>
        </w:rPr>
        <w:t>第一章 综合描述</w:t>
      </w:r>
    </w:p>
    <w:p w14:paraId="7264B786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ascii="仿宋" w:hAnsi="仿宋" w:eastAsia="仿宋"/>
          <w:sz w:val="28"/>
          <w:szCs w:val="28"/>
        </w:rPr>
        <w:t>系统登录</w:t>
      </w:r>
    </w:p>
    <w:p w14:paraId="1CE173C9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第一步：在浏览器地址栏输入：</w:t>
      </w:r>
      <w:r>
        <w:fldChar w:fldCharType="begin"/>
      </w:r>
      <w:r>
        <w:instrText xml:space="preserve"> HYPERLINK "http://www.msttp.com:8586/" \l "/login" </w:instrText>
      </w:r>
      <w:r>
        <w:fldChar w:fldCharType="separate"/>
      </w:r>
      <w:r>
        <w:rPr>
          <w:rFonts w:ascii="仿宋" w:hAnsi="仿宋" w:eastAsia="仿宋"/>
        </w:rPr>
        <w:t>http://www.msttp.com:8586/#/login</w:t>
      </w:r>
      <w:r>
        <w:rPr>
          <w:rFonts w:ascii="仿宋" w:hAnsi="仿宋" w:eastAsia="仿宋"/>
        </w:rPr>
        <w:fldChar w:fldCharType="end"/>
      </w:r>
      <w:r>
        <w:rPr>
          <w:rFonts w:ascii="仿宋" w:hAnsi="仿宋" w:eastAsia="仿宋"/>
          <w:sz w:val="28"/>
          <w:szCs w:val="28"/>
        </w:rPr>
        <w:t xml:space="preserve"> 打开系统登录页面；</w:t>
      </w:r>
    </w:p>
    <w:p w14:paraId="1023B346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-654050</wp:posOffset>
            </wp:positionH>
            <wp:positionV relativeFrom="paragraph">
              <wp:posOffset>601345</wp:posOffset>
            </wp:positionV>
            <wp:extent cx="6752590" cy="3213100"/>
            <wp:effectExtent l="0" t="0" r="0" b="6350"/>
            <wp:wrapSquare wrapText="bothSides"/>
            <wp:docPr id="27" name="图片 27" descr="E:\WeChat Files\wxid_nlvlal3r167c22\FileStorage\Temp\1752993849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:\WeChat Files\wxid_nlvlal3r167c22\FileStorage\Temp\17529938496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59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28"/>
          <w:szCs w:val="28"/>
        </w:rPr>
        <w:t>第二步：在系统登录页面输入</w:t>
      </w:r>
      <w:r>
        <w:rPr>
          <w:rFonts w:hint="eastAsia" w:ascii="仿宋" w:hAnsi="仿宋" w:eastAsia="仿宋"/>
          <w:sz w:val="28"/>
          <w:szCs w:val="28"/>
        </w:rPr>
        <w:t>登录帐号</w:t>
      </w:r>
      <w:r>
        <w:rPr>
          <w:rFonts w:ascii="仿宋" w:hAnsi="仿宋" w:eastAsia="仿宋"/>
          <w:sz w:val="28"/>
          <w:szCs w:val="28"/>
        </w:rPr>
        <w:t>和登录密码；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44A14252"/>
    <w:p w14:paraId="5E6858D4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第三步：输入完用户名和密码后，点击“登录”按钮进入系统</w:t>
      </w:r>
    </w:p>
    <w:p w14:paraId="15B110F1">
      <w:pPr>
        <w:widowControl/>
        <w:ind w:firstLine="360"/>
        <w:jc w:val="left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t>注意：</w:t>
      </w:r>
      <w:r>
        <w:rPr>
          <w:rFonts w:hint="eastAsia" w:ascii="仿宋" w:hAnsi="仿宋" w:eastAsia="仿宋"/>
          <w:color w:val="FF0000"/>
          <w:sz w:val="28"/>
          <w:szCs w:val="28"/>
        </w:rPr>
        <w:t>当登录帐号属于多个机构时，会提示选择登录机构的名称。</w:t>
      </w:r>
    </w:p>
    <w:p w14:paraId="53022E25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</w:p>
    <w:p w14:paraId="4FC63B65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2.系统主界面</w:t>
      </w:r>
    </w:p>
    <w:p w14:paraId="02E16AC9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登录成功以后，进入到系统主界面。如下图所示</w:t>
      </w:r>
    </w:p>
    <w:p w14:paraId="1CCA5360">
      <w:pPr>
        <w:jc w:val="center"/>
      </w:pPr>
      <w:r>
        <w:drawing>
          <wp:inline distT="0" distB="0" distL="0" distR="0">
            <wp:extent cx="6090285" cy="2938780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199" cy="294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D3FC1"/>
    <w:p w14:paraId="60B38A3B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左边展示功能菜单；</w:t>
      </w:r>
    </w:p>
    <w:p w14:paraId="62CADF56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顶部展示当前打开的页面名称、当前登录的用户姓名。点击用户姓名，在弹出下拉菜单中可以查看个人资料、修改密码、退出系统、切换机构（如有）。</w:t>
      </w:r>
    </w:p>
    <w:p w14:paraId="1BE6C14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中间展示当前打开的页面内容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默认打开的是工作台。</w:t>
      </w:r>
    </w:p>
    <w:p w14:paraId="7E91B53A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工作台的“待办工作”中会显示</w:t>
      </w:r>
      <w:r>
        <w:rPr>
          <w:rFonts w:hint="eastAsia" w:ascii="仿宋" w:hAnsi="仿宋" w:eastAsia="仿宋"/>
          <w:sz w:val="28"/>
          <w:szCs w:val="28"/>
        </w:rPr>
        <w:t>需要当前用户处理的工作项。</w:t>
      </w:r>
    </w:p>
    <w:p w14:paraId="36E27C9D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3.项目列表</w:t>
      </w:r>
    </w:p>
    <w:p w14:paraId="29D36755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展示临床实验项目列表信息。</w:t>
      </w:r>
    </w:p>
    <w:p w14:paraId="2E2FE89E">
      <w:r>
        <w:rPr>
          <w:rFonts w:hint="eastAsia"/>
        </w:rPr>
        <w:drawing>
          <wp:inline distT="0" distB="0" distL="0" distR="0">
            <wp:extent cx="6015990" cy="154241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149" cy="15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BCCD6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监查员、研究者可以在这里“新建”、“修改”、“提交”项目。</w:t>
      </w:r>
    </w:p>
    <w:p w14:paraId="1CEE2CF9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在列表上点击“进入”，可以查看项目的详细信息，也可以针对该项目发起各种类型的伦理审查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840106A">
      <w:pPr>
        <w:pStyle w:val="3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C00000"/>
          <w:sz w:val="28"/>
          <w:szCs w:val="28"/>
        </w:rPr>
        <w:t>4.多中心并行项目</w:t>
      </w:r>
      <w:r>
        <w:rPr>
          <w:rFonts w:hint="eastAsia" w:ascii="仿宋" w:hAnsi="仿宋" w:eastAsia="仿宋"/>
          <w:color w:val="C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C00000"/>
          <w:sz w:val="28"/>
          <w:szCs w:val="28"/>
          <w:lang w:val="en-US" w:eastAsia="zh-CN"/>
        </w:rPr>
        <w:t>暂不支持）</w:t>
      </w:r>
      <w:bookmarkStart w:id="0" w:name="_GoBack"/>
      <w:bookmarkEnd w:id="0"/>
    </w:p>
    <w:p w14:paraId="4CC2A90B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展示需要进行并行审查的多中心临床实验项目的列表信息。</w:t>
      </w:r>
    </w:p>
    <w:p w14:paraId="62DBF29F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申办方、研究者可以在这里“新建”、“修改”、“提交”多中心并行审查项目，提交的伦理审查送审文件，经组长单位确认后同步达到各参与单位，并可实时在线查看各中心伦理审查进度、决定与意见。</w:t>
      </w:r>
    </w:p>
    <w:p w14:paraId="2AF79F9F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在列表上点击“进入”，可以查看</w:t>
      </w:r>
      <w:r>
        <w:rPr>
          <w:rFonts w:hint="eastAsia" w:ascii="仿宋" w:hAnsi="仿宋" w:eastAsia="仿宋"/>
          <w:sz w:val="28"/>
          <w:szCs w:val="28"/>
        </w:rPr>
        <w:t>多中心并行审查项目</w:t>
      </w:r>
      <w:r>
        <w:rPr>
          <w:rFonts w:ascii="仿宋" w:hAnsi="仿宋" w:eastAsia="仿宋"/>
          <w:sz w:val="28"/>
          <w:szCs w:val="28"/>
        </w:rPr>
        <w:t>的详细信息，也可以针对该项目在各个研究中心发起各种类型的伦理审查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8B352C7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5.伦理会议</w:t>
      </w:r>
    </w:p>
    <w:p w14:paraId="127B891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展示伦理审查伦理会议信息。</w:t>
      </w:r>
    </w:p>
    <w:p w14:paraId="2847074E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伦理秘书在这里“新建”、“修改”、“提交”会议，以及“开始会议”、“开始投票”、“查看投票”、“结束投票”、“结束会议”等操作。</w:t>
      </w:r>
    </w:p>
    <w:p w14:paraId="47F00DE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伦理委员在这里“查看”会议，并进行伦理审查投票。</w:t>
      </w:r>
    </w:p>
    <w:p w14:paraId="5F525D90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6.待办工作</w:t>
      </w:r>
    </w:p>
    <w:p w14:paraId="75DC46CF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列表展示需要当前用户处理的工作项。可在列表上点击“处理”，打开该工作项的处理页面。</w:t>
      </w:r>
    </w:p>
    <w:p w14:paraId="1E9569D0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各流程的主要审查业务工作都在待办工作中处理。</w:t>
      </w:r>
    </w:p>
    <w:p w14:paraId="650918B7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7.流程记录</w:t>
      </w:r>
    </w:p>
    <w:p w14:paraId="2906219D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列表展示当前用户已处理过的工作项。刚处理过的工作项在这里进行“撤回”。</w:t>
      </w:r>
    </w:p>
    <w:p w14:paraId="6B44448C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8.机构管理</w:t>
      </w:r>
    </w:p>
    <w:p w14:paraId="350697C3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列表展示并维护本机构以及下属机构信息。</w:t>
      </w:r>
    </w:p>
    <w:p w14:paraId="58F8D2B4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9.用户管理</w:t>
      </w:r>
    </w:p>
    <w:p w14:paraId="5CB82C70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列表展示本机构以及下属机构的用户信息。机构管理员可以在这里新建、修改、删除、导入各角色的用户。</w:t>
      </w:r>
    </w:p>
    <w:p w14:paraId="45D974A5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</w:p>
    <w:p w14:paraId="425CA74C">
      <w:pPr>
        <w:pStyle w:val="2"/>
      </w:pPr>
      <w:r>
        <w:rPr>
          <w:rFonts w:hint="eastAsia"/>
        </w:rPr>
        <w:t>第二章 监查员</w:t>
      </w:r>
    </w:p>
    <w:p w14:paraId="778AE1C7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注册帐号</w:t>
      </w:r>
    </w:p>
    <w:p w14:paraId="260480F6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在系统登陆页面点击“注册”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进入</w:t>
      </w:r>
      <w:r>
        <w:rPr>
          <w:rFonts w:hint="eastAsia" w:ascii="仿宋" w:hAnsi="仿宋" w:eastAsia="仿宋"/>
          <w:sz w:val="28"/>
          <w:szCs w:val="28"/>
        </w:rPr>
        <w:t>C</w:t>
      </w:r>
      <w:r>
        <w:rPr>
          <w:rFonts w:ascii="仿宋" w:hAnsi="仿宋" w:eastAsia="仿宋"/>
          <w:sz w:val="28"/>
          <w:szCs w:val="28"/>
        </w:rPr>
        <w:t>RA注册页面，填写相关信息后，点击“注册”，</w:t>
      </w:r>
      <w:r>
        <w:rPr>
          <w:rFonts w:hint="eastAsia" w:ascii="仿宋" w:hAnsi="仿宋" w:eastAsia="仿宋"/>
          <w:sz w:val="28"/>
          <w:szCs w:val="28"/>
        </w:rPr>
        <w:t>提交</w:t>
      </w:r>
      <w:r>
        <w:rPr>
          <w:rFonts w:ascii="仿宋" w:hAnsi="仿宋" w:eastAsia="仿宋"/>
          <w:sz w:val="28"/>
          <w:szCs w:val="28"/>
        </w:rPr>
        <w:t>监查员</w:t>
      </w:r>
      <w:r>
        <w:rPr>
          <w:rFonts w:hint="eastAsia" w:ascii="仿宋" w:hAnsi="仿宋" w:eastAsia="仿宋"/>
          <w:sz w:val="28"/>
          <w:szCs w:val="28"/>
        </w:rPr>
        <w:t>帐</w:t>
      </w:r>
      <w:r>
        <w:rPr>
          <w:rFonts w:ascii="仿宋" w:hAnsi="仿宋" w:eastAsia="仿宋"/>
          <w:sz w:val="28"/>
          <w:szCs w:val="28"/>
        </w:rPr>
        <w:t>号</w:t>
      </w:r>
      <w:r>
        <w:rPr>
          <w:rFonts w:hint="eastAsia" w:ascii="仿宋" w:hAnsi="仿宋" w:eastAsia="仿宋"/>
          <w:sz w:val="28"/>
          <w:szCs w:val="28"/>
        </w:rPr>
        <w:t>注册信息，医院的伦理秘书在“用户注册申请”菜单下审核通过生效。</w:t>
      </w:r>
    </w:p>
    <w:p w14:paraId="7E2E338C">
      <w:pPr>
        <w:ind w:firstLine="420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t>注意：研究者的帐号不需要注册，而是由机构管理员创建。</w:t>
      </w:r>
    </w:p>
    <w:p w14:paraId="15D425FA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927600" cy="2936240"/>
            <wp:effectExtent l="0" t="0" r="6350" b="0"/>
            <wp:docPr id="29" name="图片 29" descr="E:\WeChat Files\wxid_nlvlal3r167c22\FileStorage\Temp\17529949868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WeChat Files\wxid_nlvlal3r167c22\FileStorage\Temp\175299498688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153" cy="293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B7DB"/>
    <w:p w14:paraId="77D30700">
      <w:pPr>
        <w:pStyle w:val="2"/>
      </w:pPr>
      <w:r>
        <w:rPr>
          <w:rFonts w:hint="eastAsia"/>
        </w:rPr>
        <w:t>第三章 申请人（监查员或研究者）</w:t>
      </w:r>
    </w:p>
    <w:p w14:paraId="75C07EE9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项目列表</w:t>
      </w:r>
    </w:p>
    <w:p w14:paraId="74D1B0D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展示临床实验项目列表信息。</w:t>
      </w:r>
    </w:p>
    <w:p w14:paraId="2B7A4695">
      <w:r>
        <w:rPr>
          <w:rFonts w:hint="eastAsia"/>
        </w:rPr>
        <w:drawing>
          <wp:inline distT="0" distB="0" distL="0" distR="0">
            <wp:extent cx="6015990" cy="154241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149" cy="15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27C34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监查员、研究者可以在这里“新建”、“修改”、“提交”项目。</w:t>
      </w:r>
    </w:p>
    <w:p w14:paraId="4D938199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在列表上点击“进入”，可以查看项目的详细信息，也可以针对该项目发起各种类型的伦理审查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EDFB8F4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.1 </w:t>
      </w:r>
      <w:r>
        <w:rPr>
          <w:rFonts w:hint="eastAsia" w:ascii="仿宋" w:hAnsi="仿宋" w:eastAsia="仿宋"/>
          <w:sz w:val="28"/>
          <w:szCs w:val="28"/>
        </w:rPr>
        <w:t>项目概况</w:t>
      </w:r>
    </w:p>
    <w:p w14:paraId="57C73178">
      <w:r>
        <w:drawing>
          <wp:inline distT="0" distB="0" distL="0" distR="0">
            <wp:extent cx="5983605" cy="32804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485" cy="329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1B7B7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项目系统内识别码由系统自动生成，根据所选的业务流程类别加相应的前缀。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2551"/>
      </w:tblGrid>
      <w:tr w14:paraId="2A02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44" w:type="dxa"/>
          </w:tcPr>
          <w:p w14:paraId="15B1A945">
            <w:pPr>
              <w:widowControl/>
              <w:ind w:firstLine="36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业务流程类别</w:t>
            </w:r>
          </w:p>
        </w:tc>
        <w:tc>
          <w:tcPr>
            <w:tcW w:w="2551" w:type="dxa"/>
          </w:tcPr>
          <w:p w14:paraId="5BB781F9">
            <w:pPr>
              <w:widowControl/>
              <w:ind w:firstLine="36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识别码前缀</w:t>
            </w:r>
          </w:p>
        </w:tc>
      </w:tr>
      <w:tr w14:paraId="6C66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2D93811D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药物临床试验</w:t>
            </w:r>
          </w:p>
        </w:tc>
        <w:tc>
          <w:tcPr>
            <w:tcW w:w="2551" w:type="dxa"/>
          </w:tcPr>
          <w:p w14:paraId="0ECD1333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YW</w:t>
            </w:r>
          </w:p>
        </w:tc>
      </w:tr>
      <w:tr w14:paraId="24F8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29D697AD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医疗器械临床试验</w:t>
            </w:r>
          </w:p>
        </w:tc>
        <w:tc>
          <w:tcPr>
            <w:tcW w:w="2551" w:type="dxa"/>
          </w:tcPr>
          <w:p w14:paraId="288582D1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QX</w:t>
            </w:r>
          </w:p>
        </w:tc>
      </w:tr>
      <w:tr w14:paraId="5CA0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681D051B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研究者发起的临床研究</w:t>
            </w:r>
          </w:p>
        </w:tc>
        <w:tc>
          <w:tcPr>
            <w:tcW w:w="2551" w:type="dxa"/>
          </w:tcPr>
          <w:p w14:paraId="3C59D080">
            <w:pPr>
              <w:widowControl/>
              <w:ind w:firstLine="36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YJ</w:t>
            </w:r>
          </w:p>
        </w:tc>
      </w:tr>
    </w:tbl>
    <w:p w14:paraId="14DC377E"/>
    <w:p w14:paraId="5F4992CC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.2 </w:t>
      </w:r>
      <w:r>
        <w:rPr>
          <w:rFonts w:hint="eastAsia" w:ascii="仿宋" w:hAnsi="仿宋" w:eastAsia="仿宋"/>
          <w:sz w:val="28"/>
          <w:szCs w:val="28"/>
        </w:rPr>
        <w:t>项目组织</w:t>
      </w:r>
    </w:p>
    <w:p w14:paraId="24917487">
      <w:r>
        <w:rPr>
          <w:rFonts w:hint="eastAsia"/>
        </w:rPr>
        <w:drawing>
          <wp:inline distT="0" distB="0" distL="0" distR="0">
            <wp:extent cx="5897880" cy="395224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2558" cy="39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01F67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研究单位的组织名称、主要研究者可以输入名称或</w:t>
      </w:r>
      <w:r>
        <w:rPr>
          <w:rFonts w:hint="eastAsia" w:ascii="仿宋" w:hAnsi="仿宋" w:eastAsia="仿宋"/>
          <w:sz w:val="28"/>
          <w:szCs w:val="28"/>
        </w:rPr>
        <w:t>拼</w:t>
      </w:r>
      <w:r>
        <w:rPr>
          <w:rFonts w:ascii="仿宋" w:hAnsi="仿宋" w:eastAsia="仿宋"/>
          <w:sz w:val="28"/>
          <w:szCs w:val="28"/>
        </w:rPr>
        <w:t>音首字母进行搜索、选取，科室会在选取主研究者以后自动填入。</w:t>
      </w:r>
    </w:p>
    <w:p w14:paraId="0031B3C0">
      <w:r>
        <w:rPr>
          <w:rFonts w:hint="eastAsia"/>
        </w:rPr>
        <w:drawing>
          <wp:inline distT="0" distB="0" distL="0" distR="0">
            <wp:extent cx="5273040" cy="2928620"/>
            <wp:effectExtent l="0" t="0" r="381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96DA6"/>
    <w:p w14:paraId="038022D2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申办方、CRO的组织名称及其他字段都是手工输入。</w:t>
      </w:r>
    </w:p>
    <w:p w14:paraId="65C485E5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.3 </w:t>
      </w:r>
      <w:r>
        <w:rPr>
          <w:rFonts w:hint="eastAsia" w:ascii="仿宋" w:hAnsi="仿宋" w:eastAsia="仿宋"/>
          <w:sz w:val="28"/>
          <w:szCs w:val="28"/>
        </w:rPr>
        <w:t>项目文件</w:t>
      </w:r>
    </w:p>
    <w:p w14:paraId="3F5189A6">
      <w:r>
        <w:drawing>
          <wp:inline distT="0" distB="0" distL="0" distR="0">
            <wp:extent cx="5265420" cy="33762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A811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先选择项目概况中的“业务流程类别”，</w:t>
      </w:r>
      <w:r>
        <w:rPr>
          <w:rFonts w:hint="eastAsia" w:ascii="仿宋" w:hAnsi="仿宋" w:eastAsia="仿宋"/>
          <w:sz w:val="28"/>
          <w:szCs w:val="28"/>
        </w:rPr>
        <w:t>再</w:t>
      </w:r>
      <w:r>
        <w:rPr>
          <w:rFonts w:ascii="仿宋" w:hAnsi="仿宋" w:eastAsia="仿宋"/>
          <w:sz w:val="28"/>
          <w:szCs w:val="28"/>
        </w:rPr>
        <w:t>上传项目文件。页面中会提示必须上传的文件，需要输入版本号的文件，需要输入版本日期的文件。</w:t>
      </w:r>
    </w:p>
    <w:p w14:paraId="31D73CC1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.4 提交</w:t>
      </w:r>
      <w:r>
        <w:rPr>
          <w:rFonts w:hint="eastAsia" w:ascii="仿宋" w:hAnsi="仿宋" w:eastAsia="仿宋"/>
          <w:sz w:val="28"/>
          <w:szCs w:val="28"/>
        </w:rPr>
        <w:t>项目申请</w:t>
      </w:r>
    </w:p>
    <w:p w14:paraId="29427315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在项目的新建、修改页面，点击“提交”按钮，将发起项目的申请流程。</w:t>
      </w:r>
    </w:p>
    <w:p w14:paraId="7545C497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再次提交项目申请</w:t>
      </w:r>
    </w:p>
    <w:p w14:paraId="1093DE81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审查退回的项目会出现在待办工作中。</w:t>
      </w:r>
    </w:p>
    <w:p w14:paraId="13CBA1E7">
      <w:pPr>
        <w:rPr>
          <w:rFonts w:hint="eastAsia" w:ascii="仿宋" w:hAnsi="仿宋" w:eastAsia="仿宋"/>
        </w:rPr>
      </w:pPr>
      <w:r>
        <w:rPr>
          <w:rFonts w:hint="eastAsia"/>
        </w:rPr>
        <w:drawing>
          <wp:inline distT="0" distB="0" distL="0" distR="0">
            <wp:extent cx="5272405" cy="3405505"/>
            <wp:effectExtent l="0" t="0" r="444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E6C0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进入到待办工作项以后，可以对项目概况、项目组织、项目文件进行修改，可以选择“再次提交”或“取消申请”。</w:t>
      </w:r>
    </w:p>
    <w:p w14:paraId="04B70056">
      <w:r>
        <w:rPr>
          <w:rFonts w:hint="eastAsia"/>
        </w:rPr>
        <w:drawing>
          <wp:inline distT="0" distB="0" distL="0" distR="0">
            <wp:extent cx="5354955" cy="312039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8210" cy="312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99A3"/>
    <w:p w14:paraId="0ED6FD7A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 提交伦理申请</w:t>
      </w:r>
    </w:p>
    <w:p w14:paraId="68C6DD27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在项目申请完成以后，可以在项目列表页点击“进入”按钮，打开项目详情页，在“伦理审查”栏可以看到初始审查已经完成，可以查看、下载“审查结果文件”。</w:t>
      </w:r>
    </w:p>
    <w:p w14:paraId="301F04F9">
      <w:r>
        <w:drawing>
          <wp:inline distT="0" distB="0" distL="0" distR="0">
            <wp:extent cx="5274310" cy="1922145"/>
            <wp:effectExtent l="0" t="0" r="2540" b="1905"/>
            <wp:docPr id="31" name="图片 31" descr="E:\WeChat Files\wxid_nlvlal3r167c22\FileStorage\Temp\1752998206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E:\WeChat Files\wxid_nlvlal3r167c22\FileStorage\Temp\175299820675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9C33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点击“新建”按钮可以发起其他类型的伦理审查。</w:t>
      </w:r>
    </w:p>
    <w:p w14:paraId="7C83A73D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系统支持的伦理审查类型包括</w:t>
      </w:r>
      <w:r>
        <w:rPr>
          <w:rFonts w:hint="eastAsia" w:ascii="仿宋" w:hAnsi="仿宋" w:eastAsia="仿宋"/>
          <w:sz w:val="28"/>
          <w:szCs w:val="28"/>
        </w:rPr>
        <w:t>初始审查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初审后的复审审查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修正案审查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年度/定期跟踪审查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违背/偏离方案审查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暂停/终止研究审查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暂停研究再启动审查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结题审查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跟踪审查后的复审审查</w:t>
      </w:r>
      <w:r>
        <w:rPr>
          <w:rFonts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</w:rPr>
        <w:t>安全性报告审查</w:t>
      </w:r>
      <w:r>
        <w:rPr>
          <w:rFonts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sz w:val="28"/>
          <w:szCs w:val="28"/>
        </w:rPr>
        <w:t>文件备案。</w:t>
      </w:r>
    </w:p>
    <w:p w14:paraId="188B1EE8">
      <w:r>
        <w:rPr>
          <w:rFonts w:hint="eastAsia"/>
        </w:rPr>
        <w:drawing>
          <wp:inline distT="0" distB="0" distL="0" distR="0">
            <wp:extent cx="5267325" cy="290068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5D9C"/>
    <w:p w14:paraId="636CED68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多中心并行项目</w:t>
      </w:r>
    </w:p>
    <w:p w14:paraId="64DC9069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展示需要进行并行审查的多中心临床实验项目列表信息。</w:t>
      </w:r>
    </w:p>
    <w:p w14:paraId="7C9CFFFB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监查员、研究者可以在这里“新建”、“修改”、“提交”多中心并行审查项目。</w:t>
      </w:r>
    </w:p>
    <w:p w14:paraId="2E15395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在列表上点击“进入”，可以查看</w:t>
      </w:r>
      <w:r>
        <w:rPr>
          <w:rFonts w:hint="eastAsia" w:ascii="仿宋" w:hAnsi="仿宋" w:eastAsia="仿宋"/>
          <w:sz w:val="28"/>
          <w:szCs w:val="28"/>
        </w:rPr>
        <w:t>多中心并行审查项目</w:t>
      </w:r>
      <w:r>
        <w:rPr>
          <w:rFonts w:ascii="仿宋" w:hAnsi="仿宋" w:eastAsia="仿宋"/>
          <w:sz w:val="28"/>
          <w:szCs w:val="28"/>
        </w:rPr>
        <w:t>的详细信息，也可以针对该项目在各个研究中心发起各种类型的伦理审查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F45B3DD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多中心并行项目的操作界面与非并行项目类似，主要区别是在新建、修改项目时，需要选取分中心研究单位的组织名称、主要研究者。</w:t>
      </w:r>
    </w:p>
    <w:p w14:paraId="30122FC1">
      <w:r>
        <w:rPr>
          <w:rFonts w:hint="eastAsia"/>
        </w:rPr>
        <w:drawing>
          <wp:inline distT="0" distB="0" distL="0" distR="0">
            <wp:extent cx="5267325" cy="3568065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ECC5D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注意事项：</w:t>
      </w:r>
    </w:p>
    <w:p w14:paraId="66B2F00A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多中心并行项目申请提交后，由组长研究单位进行“研究中心确认”操作后，再并行发送给各分中心研究单位。之后的伦理审查流程由各中心并行审查。</w:t>
      </w:r>
    </w:p>
    <w:p w14:paraId="1D5324B1">
      <w:pPr>
        <w:rPr>
          <w:rFonts w:hint="eastAsia" w:ascii="仿宋" w:hAnsi="仿宋" w:eastAsia="仿宋"/>
          <w:sz w:val="28"/>
          <w:szCs w:val="28"/>
        </w:rPr>
      </w:pPr>
    </w:p>
    <w:p w14:paraId="5E6D764D">
      <w:pPr>
        <w:pStyle w:val="2"/>
      </w:pPr>
      <w:r>
        <w:rPr>
          <w:rFonts w:hint="eastAsia"/>
        </w:rPr>
        <w:t>第四章 机构办审查员</w:t>
      </w:r>
    </w:p>
    <w:p w14:paraId="286043E9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机构形式审查</w:t>
      </w:r>
    </w:p>
    <w:p w14:paraId="101A169E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在待办工作中进入到项目申请的机构形式审查页面。如下图所示</w:t>
      </w:r>
    </w:p>
    <w:p w14:paraId="53E25E20">
      <w:r>
        <w:drawing>
          <wp:inline distT="0" distB="0" distL="0" distR="0">
            <wp:extent cx="5274310" cy="3211195"/>
            <wp:effectExtent l="0" t="0" r="2540" b="8255"/>
            <wp:docPr id="30" name="图片 30" descr="E:\WeChat Files\wxid_nlvlal3r167c22\FileStorage\Temp\1752997569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E:\WeChat Files\wxid_nlvlal3r167c22\FileStorage\Temp\175299756910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1CA57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tab/>
      </w:r>
      <w:r>
        <w:rPr>
          <w:rFonts w:ascii="仿宋" w:hAnsi="仿宋" w:eastAsia="仿宋"/>
          <w:sz w:val="28"/>
          <w:szCs w:val="28"/>
        </w:rPr>
        <w:t>在项目审查页面可以查看项目概况、项目组织、项目文件、流程等信息。</w:t>
      </w:r>
    </w:p>
    <w:p w14:paraId="2CFC47D8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可以在审核栏中输入审核意见，必要时也可以上传文件。并点击以下几个操作按钮</w:t>
      </w:r>
    </w:p>
    <w:p w14:paraId="655CF3F2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保存：保存审核信息，但不提交到下一步流程。</w:t>
      </w:r>
    </w:p>
    <w:p w14:paraId="3A0779E2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通过：保存审核信息，同意项目申请，提交到下一步流程。</w:t>
      </w:r>
    </w:p>
    <w:p w14:paraId="4BDBAD51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退回：弹出对</w:t>
      </w:r>
      <w:r>
        <w:rPr>
          <w:rFonts w:hint="eastAsia" w:ascii="仿宋" w:hAnsi="仿宋" w:eastAsia="仿宋"/>
          <w:sz w:val="28"/>
          <w:szCs w:val="28"/>
        </w:rPr>
        <w:t>话</w:t>
      </w:r>
      <w:r>
        <w:rPr>
          <w:rFonts w:ascii="仿宋" w:hAnsi="仿宋" w:eastAsia="仿宋"/>
          <w:sz w:val="28"/>
          <w:szCs w:val="28"/>
        </w:rPr>
        <w:t>框，选择退回步骤，点击确定以后，保存审核信息，将流程退回指定步骤。</w:t>
      </w:r>
    </w:p>
    <w:p w14:paraId="4594CA93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拒绝：弹出确认拒绝对话框，点击确定以后，保存审核信息，流程结束，项目的状态改为“已拒绝”。</w:t>
      </w:r>
    </w:p>
    <w:p w14:paraId="782C548C">
      <w:pPr>
        <w:widowControl/>
        <w:ind w:firstLine="36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取消：</w:t>
      </w:r>
      <w:r>
        <w:rPr>
          <w:rFonts w:hint="eastAsia" w:ascii="仿宋" w:hAnsi="仿宋" w:eastAsia="仿宋"/>
          <w:sz w:val="28"/>
          <w:szCs w:val="28"/>
        </w:rPr>
        <w:t>不保存审核信息，只关闭当前页面</w:t>
      </w:r>
      <w:r>
        <w:rPr>
          <w:rFonts w:ascii="仿宋" w:hAnsi="仿宋" w:eastAsia="仿宋"/>
          <w:sz w:val="28"/>
          <w:szCs w:val="28"/>
        </w:rPr>
        <w:t>。</w:t>
      </w:r>
    </w:p>
    <w:p w14:paraId="57B47552"/>
    <w:p w14:paraId="4105AB5F">
      <w:pPr>
        <w:pStyle w:val="2"/>
      </w:pPr>
      <w:r>
        <w:rPr>
          <w:rFonts w:hint="eastAsia"/>
        </w:rPr>
        <w:t>第五章 伦理秘书</w:t>
      </w:r>
    </w:p>
    <w:p w14:paraId="118C3A86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伦理形式审查</w:t>
      </w:r>
    </w:p>
    <w:p w14:paraId="4BADE671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在待办工作中进入到伦理形式审查页面。如下图所示</w:t>
      </w:r>
    </w:p>
    <w:p w14:paraId="696E6CFE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781675" cy="3352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3443" cy="33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83459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伦理形式审查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页面中，可以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择审查方式，输入审查意见，必要时也可以上传文件。受理编号由系统自动生成，也可以手动修改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可以点击以下几个操作按钮</w:t>
      </w:r>
    </w:p>
    <w:p w14:paraId="6EDD1FA2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保存：保存审查信息，但不提交到下一步流程。</w:t>
      </w:r>
    </w:p>
    <w:p w14:paraId="341379DF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通过：保存审查信息，同意项目申请，提交到下一步流程。</w:t>
      </w:r>
    </w:p>
    <w:p w14:paraId="6A3728C4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退回：弹出对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话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框，选择退回步骤，点击确定以后，保存审查信息，将流程退回指定步骤。</w:t>
      </w:r>
    </w:p>
    <w:p w14:paraId="6123CF5A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拒绝：弹出确认拒绝对话框，点击确定以后，保存审查信息，流程结束，项目的状态改为“已拒绝”。</w:t>
      </w:r>
    </w:p>
    <w:p w14:paraId="35D69BF8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取消：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不保存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审查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信息，只关闭当前页面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52A3EA2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伦理审查</w:t>
      </w:r>
      <w:r>
        <w:rPr>
          <w:rFonts w:ascii="仿宋" w:hAnsi="仿宋" w:eastAsia="仿宋"/>
          <w:sz w:val="28"/>
          <w:szCs w:val="28"/>
        </w:rPr>
        <w:t>受理</w:t>
      </w:r>
    </w:p>
    <w:p w14:paraId="40B16F8B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在待办工作中进入到伦理审查受理页面。如下图所示</w:t>
      </w:r>
    </w:p>
    <w:p w14:paraId="72110527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303520" cy="30175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FAB52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伦理审查受理页面中，可以修改审查方式，选择主审委员以及相应的审查工作表。也可以“申请非省级独立顾问”，“申请省级独立顾问”</w:t>
      </w:r>
    </w:p>
    <w:p w14:paraId="185C2FE6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审查意见汇总</w:t>
      </w:r>
    </w:p>
    <w:p w14:paraId="23A64C7E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在待办工作中进入到审查意见汇总页面。如下图所示</w:t>
      </w:r>
    </w:p>
    <w:p w14:paraId="3DD1519E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1770" cy="4218305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4FE0E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审查意见汇总页面中，可以查看各个主审的审查情况，</w:t>
      </w:r>
    </w:p>
    <w:p w14:paraId="660328E3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如果申请了独立顾问，则可以查看各个独立顾问的咨询意见，</w:t>
      </w:r>
    </w:p>
    <w:p w14:paraId="22448973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如果是会议审查，则可以查看主审投票情况，</w:t>
      </w:r>
    </w:p>
    <w:p w14:paraId="3A59B35B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选择最终的审查结果和跟踪审查频率建议，如果审查结果不是“批准”，则必须输入意见说明。</w:t>
      </w:r>
    </w:p>
    <w:p w14:paraId="1E4274D7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如果审查结果是“批准”，则可以生成并下载“批件”初稿。</w:t>
      </w:r>
    </w:p>
    <w:p w14:paraId="76891A38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如果审查结果不是“批准”，则可以生成并下载“意见通知函”初稿。</w:t>
      </w:r>
    </w:p>
    <w:p w14:paraId="04BFC671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最后点击“提交”按钮，完成审查意见汇总。</w:t>
      </w:r>
    </w:p>
    <w:p w14:paraId="4C2C8656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整理审查报告</w:t>
      </w:r>
    </w:p>
    <w:p w14:paraId="632A6E4D">
      <w:pPr>
        <w:ind w:firstLine="36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在待办工作中进入到整理审查报告页面。如下图所示</w:t>
      </w:r>
    </w:p>
    <w:p w14:paraId="6DD670BD">
      <w:pPr>
        <w:rPr>
          <w:rFonts w:hint="eastAsia" w:ascii="仿宋" w:hAnsi="仿宋" w:eastAsia="仿宋"/>
          <w:sz w:val="28"/>
          <w:szCs w:val="28"/>
        </w:rPr>
      </w:pPr>
    </w:p>
    <w:p w14:paraId="56AFEAA9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66690" cy="31883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33BB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</w:t>
      </w:r>
      <w:r>
        <w:rPr>
          <w:rFonts w:hint="eastAsia" w:ascii="仿宋" w:hAnsi="仿宋" w:eastAsia="仿宋"/>
          <w:sz w:val="28"/>
          <w:szCs w:val="28"/>
        </w:rPr>
        <w:t>整理审查报告页面中，可以输入报告内容，上传盖章后的“批件”或“意见通知函”的扫描件。</w:t>
      </w:r>
      <w:r>
        <w:rPr>
          <w:rFonts w:ascii="仿宋" w:hAnsi="仿宋" w:eastAsia="仿宋"/>
          <w:sz w:val="28"/>
          <w:szCs w:val="28"/>
        </w:rPr>
        <w:t>最后点击“提交”按钮，完成本次伦理审查流程。</w:t>
      </w:r>
    </w:p>
    <w:p w14:paraId="292F5AB6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伦理会议</w:t>
      </w:r>
    </w:p>
    <w:p w14:paraId="18B7C06D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如果伦理业务流程中选择审查方式为会议审查，则需要在伦理会议中新建会议，把当前伦理审查包括进去，并且完成投票才能在“审查意见汇总”步骤里提交。</w:t>
      </w:r>
    </w:p>
    <w:p w14:paraId="5C5DD3F0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会议的主要步骤是</w:t>
      </w:r>
    </w:p>
    <w:p w14:paraId="16987CD3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新建、修改会议 -</w:t>
      </w:r>
      <w:r>
        <w:rPr>
          <w:rFonts w:hint="eastAsia" w:ascii="仿宋" w:hAnsi="仿宋" w:eastAsia="仿宋"/>
          <w:sz w:val="28"/>
          <w:szCs w:val="28"/>
        </w:rPr>
        <w:t>&gt;</w:t>
      </w:r>
      <w:r>
        <w:rPr>
          <w:rFonts w:ascii="仿宋" w:hAnsi="仿宋" w:eastAsia="仿宋"/>
          <w:sz w:val="28"/>
          <w:szCs w:val="28"/>
        </w:rPr>
        <w:t xml:space="preserve"> 提交会议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</w:rPr>
        <w:t>&gt;</w:t>
      </w:r>
      <w:r>
        <w:rPr>
          <w:rFonts w:ascii="仿宋" w:hAnsi="仿宋" w:eastAsia="仿宋"/>
          <w:sz w:val="28"/>
          <w:szCs w:val="28"/>
        </w:rPr>
        <w:t xml:space="preserve"> 开始会议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</w:rPr>
        <w:t>&gt;</w:t>
      </w:r>
      <w:r>
        <w:rPr>
          <w:rFonts w:ascii="仿宋" w:hAnsi="仿宋" w:eastAsia="仿宋"/>
          <w:sz w:val="28"/>
          <w:szCs w:val="28"/>
        </w:rPr>
        <w:t xml:space="preserve"> 开始投票</w:t>
      </w:r>
    </w:p>
    <w:p w14:paraId="72F96DEF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-&gt; 投票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</w:rPr>
        <w:t>&gt;</w:t>
      </w:r>
      <w:r>
        <w:rPr>
          <w:rFonts w:ascii="仿宋" w:hAnsi="仿宋" w:eastAsia="仿宋"/>
          <w:sz w:val="28"/>
          <w:szCs w:val="28"/>
        </w:rPr>
        <w:t xml:space="preserve"> 结束投票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</w:rPr>
        <w:t>&gt;</w:t>
      </w:r>
      <w:r>
        <w:rPr>
          <w:rFonts w:ascii="仿宋" w:hAnsi="仿宋" w:eastAsia="仿宋"/>
          <w:sz w:val="28"/>
          <w:szCs w:val="28"/>
        </w:rPr>
        <w:t xml:space="preserve"> 结束会议</w:t>
      </w:r>
    </w:p>
    <w:p w14:paraId="65FB6E5F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注意事项：</w:t>
      </w:r>
    </w:p>
    <w:p w14:paraId="79C618C9">
      <w:pPr>
        <w:pStyle w:val="20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只有全部主审已提交的伦理审查才可以被选到会议中。</w:t>
      </w:r>
    </w:p>
    <w:p w14:paraId="3FB1D4E6">
      <w:pPr>
        <w:pStyle w:val="20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只有结束投票的伦理审查，才可以在“审查意见汇总”步骤中提交。</w:t>
      </w:r>
    </w:p>
    <w:p w14:paraId="24415B64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5.1 </w:t>
      </w:r>
      <w:r>
        <w:rPr>
          <w:rFonts w:hint="eastAsia" w:ascii="仿宋" w:hAnsi="仿宋" w:eastAsia="仿宋"/>
          <w:sz w:val="28"/>
          <w:szCs w:val="28"/>
        </w:rPr>
        <w:t>伦理会议</w:t>
      </w:r>
    </w:p>
    <w:p w14:paraId="7A5BCB04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在伦理会议中要以查看会议的列表信息，可以查看会议详情，可以新建、修改、提交会议，可以</w:t>
      </w:r>
      <w:r>
        <w:rPr>
          <w:rFonts w:hint="eastAsia" w:ascii="仿宋" w:hAnsi="仿宋" w:eastAsia="仿宋"/>
          <w:sz w:val="28"/>
          <w:szCs w:val="28"/>
        </w:rPr>
        <w:t>开始会议、结束会议等。</w:t>
      </w:r>
    </w:p>
    <w:p w14:paraId="2E88416E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6105525" cy="1295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526" cy="130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2DEDF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5.2 </w:t>
      </w:r>
      <w:r>
        <w:rPr>
          <w:rFonts w:hint="eastAsia" w:ascii="仿宋" w:hAnsi="仿宋" w:eastAsia="仿宋"/>
          <w:sz w:val="28"/>
          <w:szCs w:val="28"/>
        </w:rPr>
        <w:t>新建会议</w:t>
      </w:r>
    </w:p>
    <w:p w14:paraId="6C6CD68B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输入会议基本信息，选择审查项目。</w:t>
      </w:r>
    </w:p>
    <w:p w14:paraId="266F81EB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点击“提交”按钮以后，会议内容将不能修改。</w:t>
      </w:r>
    </w:p>
    <w:p w14:paraId="1ED7CBBF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525135" cy="23812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8356" cy="238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01AC7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556885" cy="2395220"/>
            <wp:effectExtent l="0" t="0" r="5715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376" cy="239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02D92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 xml:space="preserve">.3 </w:t>
      </w:r>
      <w:r>
        <w:rPr>
          <w:rFonts w:hint="eastAsia" w:ascii="仿宋" w:hAnsi="仿宋" w:eastAsia="仿宋"/>
          <w:sz w:val="28"/>
          <w:szCs w:val="28"/>
        </w:rPr>
        <w:t>开始投票</w:t>
      </w:r>
    </w:p>
    <w:p w14:paraId="13E0F563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点击“开始记名投票”或“开始无记名投票”，开始该</w:t>
      </w:r>
      <w:r>
        <w:rPr>
          <w:rFonts w:hint="eastAsia" w:ascii="仿宋" w:hAnsi="仿宋" w:eastAsia="仿宋"/>
          <w:sz w:val="28"/>
          <w:szCs w:val="28"/>
        </w:rPr>
        <w:t>伦理审查的</w:t>
      </w:r>
      <w:r>
        <w:rPr>
          <w:rFonts w:ascii="仿宋" w:hAnsi="仿宋" w:eastAsia="仿宋"/>
          <w:sz w:val="28"/>
          <w:szCs w:val="28"/>
        </w:rPr>
        <w:t>投票。</w:t>
      </w:r>
    </w:p>
    <w:p w14:paraId="3832850C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开始投票后，由各伦理委员登录到系统中，从伦理会议进入，进行伦理投票。</w:t>
      </w:r>
    </w:p>
    <w:p w14:paraId="0526EC0A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735320" cy="73088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4377" cy="7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E478">
      <w:pPr>
        <w:pStyle w:val="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 xml:space="preserve">.4 </w:t>
      </w:r>
      <w:r>
        <w:rPr>
          <w:rFonts w:hint="eastAsia" w:ascii="仿宋" w:hAnsi="仿宋" w:eastAsia="仿宋"/>
          <w:sz w:val="28"/>
          <w:szCs w:val="28"/>
        </w:rPr>
        <w:t>结束投票</w:t>
      </w:r>
    </w:p>
    <w:p w14:paraId="64FEA935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点击结束投票，完成当前伦理审查的投票。</w:t>
      </w:r>
    </w:p>
    <w:p w14:paraId="18AE3963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505450" cy="344424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494" cy="34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C549">
      <w:pPr>
        <w:pStyle w:val="2"/>
      </w:pPr>
      <w:r>
        <w:rPr>
          <w:rFonts w:hint="eastAsia"/>
        </w:rPr>
        <w:t>第六章 伦理主任</w:t>
      </w:r>
    </w:p>
    <w:p w14:paraId="60CE6BEB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主任委员审核</w:t>
      </w:r>
    </w:p>
    <w:p w14:paraId="6A0EED83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在待办工作中进入到主任委员审核页面。如下图所示</w:t>
      </w:r>
    </w:p>
    <w:p w14:paraId="59BA9DF2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521960" cy="334264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7587" cy="33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A2135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</w:t>
      </w:r>
      <w:r>
        <w:rPr>
          <w:rFonts w:hint="eastAsia" w:ascii="仿宋" w:hAnsi="仿宋" w:eastAsia="仿宋"/>
          <w:sz w:val="28"/>
          <w:szCs w:val="28"/>
        </w:rPr>
        <w:t>主任委员审核</w:t>
      </w:r>
      <w:r>
        <w:rPr>
          <w:rFonts w:ascii="仿宋" w:hAnsi="仿宋" w:eastAsia="仿宋"/>
          <w:sz w:val="28"/>
          <w:szCs w:val="28"/>
        </w:rPr>
        <w:t>页面中，可以输入审</w:t>
      </w:r>
      <w:r>
        <w:rPr>
          <w:rFonts w:hint="eastAsia" w:ascii="仿宋" w:hAnsi="仿宋" w:eastAsia="仿宋"/>
          <w:sz w:val="28"/>
          <w:szCs w:val="28"/>
        </w:rPr>
        <w:t>核</w:t>
      </w:r>
      <w:r>
        <w:rPr>
          <w:rFonts w:ascii="仿宋" w:hAnsi="仿宋" w:eastAsia="仿宋"/>
          <w:sz w:val="28"/>
          <w:szCs w:val="28"/>
        </w:rPr>
        <w:t>意见，必要时也可以上传文件。可以点击以下几个操作按钮</w:t>
      </w:r>
    </w:p>
    <w:p w14:paraId="21E8D55B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保存：保存审核信息，但不流转到下一步流程。</w:t>
      </w:r>
    </w:p>
    <w:p w14:paraId="7C4DDB7F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通过：保存审核信息，同意伦理审查，流转到下一步流程。</w:t>
      </w:r>
    </w:p>
    <w:p w14:paraId="51EA965D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退回：弹出对</w:t>
      </w:r>
      <w:r>
        <w:rPr>
          <w:rFonts w:hint="eastAsia" w:ascii="仿宋" w:hAnsi="仿宋" w:eastAsia="仿宋"/>
          <w:sz w:val="28"/>
          <w:szCs w:val="28"/>
        </w:rPr>
        <w:t>话</w:t>
      </w:r>
      <w:r>
        <w:rPr>
          <w:rFonts w:ascii="仿宋" w:hAnsi="仿宋" w:eastAsia="仿宋"/>
          <w:sz w:val="28"/>
          <w:szCs w:val="28"/>
        </w:rPr>
        <w:t>框，选择退回步骤，点击确定以后，保存审核信息，将流程退回指定步骤。</w:t>
      </w:r>
    </w:p>
    <w:p w14:paraId="2F97581C">
      <w:pPr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取消：</w:t>
      </w:r>
      <w:r>
        <w:rPr>
          <w:rFonts w:hint="eastAsia" w:ascii="仿宋" w:hAnsi="仿宋" w:eastAsia="仿宋"/>
          <w:sz w:val="28"/>
          <w:szCs w:val="28"/>
        </w:rPr>
        <w:t>不保存审核信息，只关闭当前页面</w:t>
      </w:r>
      <w:r>
        <w:rPr>
          <w:rFonts w:ascii="仿宋" w:hAnsi="仿宋" w:eastAsia="仿宋"/>
          <w:sz w:val="28"/>
          <w:szCs w:val="28"/>
        </w:rPr>
        <w:t>。</w:t>
      </w:r>
    </w:p>
    <w:p w14:paraId="5C1BFA58">
      <w:pPr>
        <w:ind w:firstLine="420"/>
        <w:rPr>
          <w:rFonts w:hint="eastAsia" w:ascii="仿宋" w:hAnsi="仿宋" w:eastAsia="仿宋"/>
          <w:sz w:val="28"/>
          <w:szCs w:val="28"/>
        </w:rPr>
      </w:pPr>
    </w:p>
    <w:p w14:paraId="385FE972">
      <w:pPr>
        <w:pStyle w:val="2"/>
      </w:pPr>
      <w:r>
        <w:rPr>
          <w:rFonts w:hint="eastAsia"/>
        </w:rPr>
        <w:t>第七章 伦理委员</w:t>
      </w:r>
    </w:p>
    <w:p w14:paraId="528B8E55">
      <w:pPr>
        <w:pStyle w:val="3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主审审查</w:t>
      </w:r>
    </w:p>
    <w:p w14:paraId="4EE03D80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在待办工作中进入到主审审查页面。如下图所示</w:t>
      </w:r>
    </w:p>
    <w:p w14:paraId="0BA4438D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1135" cy="2941955"/>
            <wp:effectExtent l="0" t="0" r="571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28DA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在</w:t>
      </w:r>
      <w:r>
        <w:rPr>
          <w:rFonts w:hint="eastAsia" w:ascii="仿宋" w:hAnsi="仿宋" w:eastAsia="仿宋"/>
          <w:sz w:val="28"/>
          <w:szCs w:val="28"/>
        </w:rPr>
        <w:t>主审意见栏</w:t>
      </w:r>
      <w:r>
        <w:rPr>
          <w:rFonts w:ascii="仿宋" w:hAnsi="仿宋" w:eastAsia="仿宋"/>
          <w:sz w:val="28"/>
          <w:szCs w:val="28"/>
        </w:rPr>
        <w:t>中，</w:t>
      </w:r>
      <w:r>
        <w:rPr>
          <w:rFonts w:hint="eastAsia" w:ascii="仿宋" w:hAnsi="仿宋" w:eastAsia="仿宋"/>
          <w:sz w:val="28"/>
          <w:szCs w:val="28"/>
        </w:rPr>
        <w:t>根据审查工作表显示各个审查问题项，伦理委员根据实际情况进行填写。</w:t>
      </w:r>
      <w:r>
        <w:rPr>
          <w:rFonts w:ascii="仿宋" w:hAnsi="仿宋" w:eastAsia="仿宋"/>
          <w:sz w:val="28"/>
          <w:szCs w:val="28"/>
        </w:rPr>
        <w:t>可以点击以下几个操作按钮</w:t>
      </w:r>
    </w:p>
    <w:p w14:paraId="61EC089D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保存：保存审查信息，但不流转到下一步流程。</w:t>
      </w:r>
    </w:p>
    <w:p w14:paraId="37134B93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提交：保存审查信息，流转到下一步流程。</w:t>
      </w:r>
    </w:p>
    <w:p w14:paraId="7A470663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取消：</w:t>
      </w:r>
      <w:r>
        <w:rPr>
          <w:rFonts w:hint="eastAsia" w:ascii="仿宋" w:hAnsi="仿宋" w:eastAsia="仿宋"/>
          <w:sz w:val="28"/>
          <w:szCs w:val="28"/>
        </w:rPr>
        <w:t>不保存审查信息，只关闭当前页面</w:t>
      </w:r>
      <w:r>
        <w:rPr>
          <w:rFonts w:ascii="仿宋" w:hAnsi="仿宋" w:eastAsia="仿宋"/>
          <w:sz w:val="28"/>
          <w:szCs w:val="28"/>
        </w:rPr>
        <w:t>。</w:t>
      </w:r>
    </w:p>
    <w:p w14:paraId="11CD08D1">
      <w:pPr>
        <w:pStyle w:val="3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投票</w:t>
      </w:r>
    </w:p>
    <w:p w14:paraId="01D7EF5B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62245" cy="99885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16BA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</w:t>
      </w:r>
      <w:r>
        <w:rPr>
          <w:rFonts w:ascii="仿宋" w:hAnsi="仿宋" w:eastAsia="仿宋"/>
          <w:sz w:val="28"/>
          <w:szCs w:val="28"/>
        </w:rPr>
        <w:t>伦理会议中找到相应的会议，</w:t>
      </w:r>
      <w:r>
        <w:rPr>
          <w:rFonts w:hint="eastAsia" w:ascii="仿宋" w:hAnsi="仿宋" w:eastAsia="仿宋"/>
          <w:sz w:val="28"/>
          <w:szCs w:val="28"/>
        </w:rPr>
        <w:t>点击“查看”按钮，打开会议详情。</w:t>
      </w:r>
    </w:p>
    <w:p w14:paraId="08A2BEE9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67325" cy="815340"/>
            <wp:effectExtent l="0" t="0" r="9525" b="38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292E2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在审查项目栏中找到需要投票的伦理审查，点击“投票”按钮，打开投票页，填写投票选项，点击“提交”按钮即可完成投票。</w:t>
      </w:r>
    </w:p>
    <w:p w14:paraId="3A49E8AE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303520" cy="43891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0295D">
      <w:pPr>
        <w:pStyle w:val="2"/>
      </w:pPr>
      <w:r>
        <w:rPr>
          <w:rFonts w:hint="eastAsia"/>
        </w:rPr>
        <w:t>第八章 机构管理员</w:t>
      </w:r>
    </w:p>
    <w:p w14:paraId="29EF9992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完善机构信息</w:t>
      </w:r>
    </w:p>
    <w:p w14:paraId="67E34623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点击“机构管理”菜单，展示机构的列表信息。</w:t>
      </w:r>
    </w:p>
    <w:p w14:paraId="15068D3A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6056630" cy="1606550"/>
            <wp:effectExtent l="0" t="0" r="127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0056" cy="161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9BC0">
      <w:pPr>
        <w:ind w:firstLine="360"/>
        <w:jc w:val="center"/>
        <w:rPr>
          <w:rFonts w:hint="eastAsia" w:ascii="仿宋" w:hAnsi="仿宋" w:eastAsia="仿宋"/>
          <w:sz w:val="28"/>
          <w:szCs w:val="28"/>
        </w:rPr>
      </w:pPr>
    </w:p>
    <w:p w14:paraId="29B7D8A3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点击列表操作栏里的“修改”按钮，打开机构修改页面。填入空白字段的内容，点击“确定”按钮。</w:t>
      </w:r>
    </w:p>
    <w:p w14:paraId="0CFEAE6C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835015" cy="3727450"/>
            <wp:effectExtent l="0" t="0" r="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6258" cy="37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2A78">
      <w:pPr>
        <w:pStyle w:val="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用户管理</w:t>
      </w:r>
    </w:p>
    <w:p w14:paraId="4D481123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点击“用户管理”菜单，展示用户的列表信息。</w:t>
      </w:r>
    </w:p>
    <w:p w14:paraId="60C659DC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66055" cy="11836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22736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</w:t>
      </w:r>
      <w:r>
        <w:rPr>
          <w:rFonts w:ascii="仿宋" w:hAnsi="仿宋" w:eastAsia="仿宋"/>
          <w:sz w:val="28"/>
          <w:szCs w:val="28"/>
        </w:rPr>
        <w:t>新建</w:t>
      </w:r>
      <w:r>
        <w:rPr>
          <w:rFonts w:hint="eastAsia" w:ascii="仿宋" w:hAnsi="仿宋" w:eastAsia="仿宋"/>
          <w:sz w:val="28"/>
          <w:szCs w:val="28"/>
        </w:rPr>
        <w:t>”、“修改”按钮可以新建、修改用户信息。</w:t>
      </w:r>
    </w:p>
    <w:p w14:paraId="1A5717BD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68595" cy="2898140"/>
            <wp:effectExtent l="0" t="0" r="825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6E53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如果本机构内的用户忘记密码了，可以</w:t>
      </w:r>
      <w:r>
        <w:rPr>
          <w:rFonts w:hint="eastAsia" w:ascii="仿宋" w:hAnsi="仿宋" w:eastAsia="仿宋"/>
          <w:sz w:val="28"/>
          <w:szCs w:val="28"/>
        </w:rPr>
        <w:t>在用户列表上</w:t>
      </w:r>
      <w:r>
        <w:rPr>
          <w:rFonts w:ascii="仿宋" w:hAnsi="仿宋" w:eastAsia="仿宋"/>
          <w:sz w:val="28"/>
          <w:szCs w:val="28"/>
        </w:rPr>
        <w:t>对该用户点击“重置密码”按钮，将该</w:t>
      </w:r>
      <w:r>
        <w:rPr>
          <w:rFonts w:hint="eastAsia" w:ascii="仿宋" w:hAnsi="仿宋" w:eastAsia="仿宋"/>
          <w:sz w:val="28"/>
          <w:szCs w:val="28"/>
        </w:rPr>
        <w:t>用户的密码重置为初始密码。</w:t>
      </w:r>
    </w:p>
    <w:p w14:paraId="353336A0">
      <w:pPr>
        <w:ind w:left="420" w:firstLine="420"/>
        <w:rPr>
          <w:rFonts w:hint="eastAsia" w:ascii="仿宋" w:hAnsi="仿宋" w:eastAsia="仿宋"/>
          <w:sz w:val="28"/>
          <w:szCs w:val="28"/>
        </w:rPr>
      </w:pPr>
    </w:p>
    <w:p w14:paraId="08C3751D"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当需要批量新建用户时，可以上传excel文件导入用户资料。导入前可以点击“模板文件”按钮下载模板文件</w:t>
      </w:r>
      <w:r>
        <w:rPr>
          <w:rFonts w:ascii="仿宋" w:hAnsi="仿宋" w:eastAsia="仿宋"/>
          <w:sz w:val="28"/>
          <w:szCs w:val="28"/>
        </w:rPr>
        <w:t>。模板文件的内容如下图所示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4D709CF8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945" cy="1184275"/>
            <wp:effectExtent l="0" t="0" r="190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2C236">
      <w:pPr>
        <w:rPr>
          <w:sz w:val="28"/>
          <w:szCs w:val="28"/>
        </w:rPr>
      </w:pPr>
    </w:p>
    <w:p w14:paraId="402195F1">
      <w:pPr>
        <w:rPr>
          <w:sz w:val="28"/>
          <w:szCs w:val="28"/>
        </w:rPr>
      </w:pPr>
    </w:p>
    <w:p w14:paraId="63820FFF">
      <w:pPr>
        <w:jc w:val="center"/>
        <w:rPr>
          <w:sz w:val="28"/>
          <w:szCs w:val="28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Segoe Print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DAB79">
    <w:pPr>
      <w:pStyle w:val="9"/>
      <w:pBdr>
        <w:bottom w:val="single" w:color="auto" w:sz="6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92E77"/>
    <w:multiLevelType w:val="multilevel"/>
    <w:tmpl w:val="1C592E77"/>
    <w:lvl w:ilvl="0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4Njg0NTdlMDBjZjZiYTdhZWVlYjBhMWUzNjU3NjkifQ=="/>
  </w:docVars>
  <w:rsids>
    <w:rsidRoot w:val="00740F33"/>
    <w:rsid w:val="00006859"/>
    <w:rsid w:val="00040580"/>
    <w:rsid w:val="0004107A"/>
    <w:rsid w:val="000413DF"/>
    <w:rsid w:val="00052962"/>
    <w:rsid w:val="00070964"/>
    <w:rsid w:val="000727A2"/>
    <w:rsid w:val="001010C9"/>
    <w:rsid w:val="001073D4"/>
    <w:rsid w:val="001263FA"/>
    <w:rsid w:val="00155670"/>
    <w:rsid w:val="00161AD8"/>
    <w:rsid w:val="00173237"/>
    <w:rsid w:val="001E0CB1"/>
    <w:rsid w:val="001F21BB"/>
    <w:rsid w:val="001F7410"/>
    <w:rsid w:val="002133BC"/>
    <w:rsid w:val="00213632"/>
    <w:rsid w:val="00223278"/>
    <w:rsid w:val="00231EB9"/>
    <w:rsid w:val="00256629"/>
    <w:rsid w:val="002C1574"/>
    <w:rsid w:val="002D77D9"/>
    <w:rsid w:val="00304AAC"/>
    <w:rsid w:val="003115CC"/>
    <w:rsid w:val="00316502"/>
    <w:rsid w:val="00320503"/>
    <w:rsid w:val="00322C2D"/>
    <w:rsid w:val="00347599"/>
    <w:rsid w:val="00353713"/>
    <w:rsid w:val="003652B5"/>
    <w:rsid w:val="00370E00"/>
    <w:rsid w:val="003728A7"/>
    <w:rsid w:val="00377FBC"/>
    <w:rsid w:val="003B6AFE"/>
    <w:rsid w:val="003C6AAA"/>
    <w:rsid w:val="003C7911"/>
    <w:rsid w:val="003D1FF5"/>
    <w:rsid w:val="003F6664"/>
    <w:rsid w:val="003F6924"/>
    <w:rsid w:val="003F7C6E"/>
    <w:rsid w:val="0040412E"/>
    <w:rsid w:val="00417AF4"/>
    <w:rsid w:val="00417B41"/>
    <w:rsid w:val="00473070"/>
    <w:rsid w:val="00473240"/>
    <w:rsid w:val="0047599E"/>
    <w:rsid w:val="00484790"/>
    <w:rsid w:val="004B7566"/>
    <w:rsid w:val="004D2342"/>
    <w:rsid w:val="004D355A"/>
    <w:rsid w:val="004E0A6A"/>
    <w:rsid w:val="004F116F"/>
    <w:rsid w:val="004F1887"/>
    <w:rsid w:val="004F2A0A"/>
    <w:rsid w:val="005038A3"/>
    <w:rsid w:val="005039D2"/>
    <w:rsid w:val="00505461"/>
    <w:rsid w:val="00544A4B"/>
    <w:rsid w:val="005479BA"/>
    <w:rsid w:val="00551361"/>
    <w:rsid w:val="005526B6"/>
    <w:rsid w:val="00563340"/>
    <w:rsid w:val="00564806"/>
    <w:rsid w:val="00571ED9"/>
    <w:rsid w:val="00573D2B"/>
    <w:rsid w:val="005743F4"/>
    <w:rsid w:val="005765E8"/>
    <w:rsid w:val="005768A7"/>
    <w:rsid w:val="00595115"/>
    <w:rsid w:val="005967E2"/>
    <w:rsid w:val="005E294E"/>
    <w:rsid w:val="005E3549"/>
    <w:rsid w:val="0064123A"/>
    <w:rsid w:val="006526FB"/>
    <w:rsid w:val="00666DD4"/>
    <w:rsid w:val="006730C1"/>
    <w:rsid w:val="006802A4"/>
    <w:rsid w:val="006900AE"/>
    <w:rsid w:val="006968AF"/>
    <w:rsid w:val="006A2542"/>
    <w:rsid w:val="006A7537"/>
    <w:rsid w:val="006B693F"/>
    <w:rsid w:val="006C4554"/>
    <w:rsid w:val="006C6E42"/>
    <w:rsid w:val="006F5456"/>
    <w:rsid w:val="00734A2A"/>
    <w:rsid w:val="00736968"/>
    <w:rsid w:val="00740A04"/>
    <w:rsid w:val="00740F33"/>
    <w:rsid w:val="0074585A"/>
    <w:rsid w:val="0074722B"/>
    <w:rsid w:val="00757BF6"/>
    <w:rsid w:val="00764DFA"/>
    <w:rsid w:val="007A2571"/>
    <w:rsid w:val="007D37AF"/>
    <w:rsid w:val="007D578C"/>
    <w:rsid w:val="007D656C"/>
    <w:rsid w:val="007E7351"/>
    <w:rsid w:val="007F4B0C"/>
    <w:rsid w:val="00817EED"/>
    <w:rsid w:val="0082154D"/>
    <w:rsid w:val="00822355"/>
    <w:rsid w:val="0085077C"/>
    <w:rsid w:val="0086180E"/>
    <w:rsid w:val="00872DA7"/>
    <w:rsid w:val="00873079"/>
    <w:rsid w:val="00875B51"/>
    <w:rsid w:val="008F520D"/>
    <w:rsid w:val="00915E1E"/>
    <w:rsid w:val="009226E8"/>
    <w:rsid w:val="00924689"/>
    <w:rsid w:val="009254BB"/>
    <w:rsid w:val="00930AAE"/>
    <w:rsid w:val="00965680"/>
    <w:rsid w:val="00984651"/>
    <w:rsid w:val="009952A5"/>
    <w:rsid w:val="009B70F5"/>
    <w:rsid w:val="009C7AFE"/>
    <w:rsid w:val="009E4873"/>
    <w:rsid w:val="009F1FF4"/>
    <w:rsid w:val="00A06251"/>
    <w:rsid w:val="00A16564"/>
    <w:rsid w:val="00A20629"/>
    <w:rsid w:val="00A2115E"/>
    <w:rsid w:val="00A21BD1"/>
    <w:rsid w:val="00A27AAB"/>
    <w:rsid w:val="00A46D6F"/>
    <w:rsid w:val="00A61F04"/>
    <w:rsid w:val="00A778BA"/>
    <w:rsid w:val="00A84B70"/>
    <w:rsid w:val="00A96B2F"/>
    <w:rsid w:val="00AA2CCB"/>
    <w:rsid w:val="00AA3D28"/>
    <w:rsid w:val="00AA7E39"/>
    <w:rsid w:val="00AC7ABE"/>
    <w:rsid w:val="00AD2A13"/>
    <w:rsid w:val="00AE2B77"/>
    <w:rsid w:val="00AE638D"/>
    <w:rsid w:val="00AE6A95"/>
    <w:rsid w:val="00AF1332"/>
    <w:rsid w:val="00AF2723"/>
    <w:rsid w:val="00B01DF2"/>
    <w:rsid w:val="00B1426C"/>
    <w:rsid w:val="00B17939"/>
    <w:rsid w:val="00B21E91"/>
    <w:rsid w:val="00B32265"/>
    <w:rsid w:val="00B37761"/>
    <w:rsid w:val="00BF63D8"/>
    <w:rsid w:val="00C03B43"/>
    <w:rsid w:val="00C21EE8"/>
    <w:rsid w:val="00C75D26"/>
    <w:rsid w:val="00CA6200"/>
    <w:rsid w:val="00CC1DE0"/>
    <w:rsid w:val="00CC2E76"/>
    <w:rsid w:val="00CD10E7"/>
    <w:rsid w:val="00D00480"/>
    <w:rsid w:val="00D16272"/>
    <w:rsid w:val="00D65979"/>
    <w:rsid w:val="00D70DA9"/>
    <w:rsid w:val="00D82FF2"/>
    <w:rsid w:val="00D86F22"/>
    <w:rsid w:val="00DB3C2A"/>
    <w:rsid w:val="00DF64B1"/>
    <w:rsid w:val="00E0546C"/>
    <w:rsid w:val="00E10E54"/>
    <w:rsid w:val="00E17FD2"/>
    <w:rsid w:val="00E547CF"/>
    <w:rsid w:val="00E620F2"/>
    <w:rsid w:val="00EA255F"/>
    <w:rsid w:val="00ED331B"/>
    <w:rsid w:val="00F43C0B"/>
    <w:rsid w:val="00F44A0A"/>
    <w:rsid w:val="00F646BD"/>
    <w:rsid w:val="00FA539E"/>
    <w:rsid w:val="00FB3674"/>
    <w:rsid w:val="00FB7F9B"/>
    <w:rsid w:val="00FD0207"/>
    <w:rsid w:val="00FD3005"/>
    <w:rsid w:val="00FE0C8B"/>
    <w:rsid w:val="14504752"/>
    <w:rsid w:val="2EA63495"/>
    <w:rsid w:val="30647234"/>
    <w:rsid w:val="6F2466AE"/>
    <w:rsid w:val="7DB9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eastAsia="仿宋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5"/>
    <w:next w:val="5"/>
    <w:link w:val="2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6"/>
    <w:autoRedefine/>
    <w:semiHidden/>
    <w:qFormat/>
    <w:uiPriority w:val="99"/>
  </w:style>
  <w:style w:type="character" w:customStyle="1" w:styleId="19">
    <w:name w:val="标题 1 字符"/>
    <w:basedOn w:val="13"/>
    <w:link w:val="2"/>
    <w:autoRedefine/>
    <w:qFormat/>
    <w:uiPriority w:val="9"/>
    <w:rPr>
      <w:rFonts w:eastAsia="仿宋"/>
      <w:b/>
      <w:bCs/>
      <w:kern w:val="44"/>
      <w:sz w:val="44"/>
      <w:szCs w:val="44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1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2">
    <w:name w:val="标题 3 字符"/>
    <w:basedOn w:val="13"/>
    <w:link w:val="4"/>
    <w:qFormat/>
    <w:uiPriority w:val="9"/>
    <w:rPr>
      <w:b/>
      <w:bCs/>
      <w:kern w:val="2"/>
      <w:sz w:val="32"/>
      <w:szCs w:val="32"/>
    </w:rPr>
  </w:style>
  <w:style w:type="character" w:customStyle="1" w:styleId="23">
    <w:name w:val="批注文字 字符"/>
    <w:basedOn w:val="13"/>
    <w:link w:val="5"/>
    <w:semiHidden/>
    <w:qFormat/>
    <w:uiPriority w:val="99"/>
    <w:rPr>
      <w:kern w:val="2"/>
      <w:sz w:val="21"/>
      <w:szCs w:val="22"/>
    </w:rPr>
  </w:style>
  <w:style w:type="character" w:customStyle="1" w:styleId="24">
    <w:name w:val="批注主题 字符"/>
    <w:basedOn w:val="23"/>
    <w:link w:val="10"/>
    <w:semiHidden/>
    <w:qFormat/>
    <w:uiPriority w:val="99"/>
    <w:rPr>
      <w:b/>
      <w:bCs/>
      <w:kern w:val="2"/>
      <w:sz w:val="21"/>
      <w:szCs w:val="22"/>
    </w:rPr>
  </w:style>
  <w:style w:type="character" w:customStyle="1" w:styleId="25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3831</Words>
  <Characters>3924</Characters>
  <Lines>167</Lines>
  <Paragraphs>165</Paragraphs>
  <TotalTime>457</TotalTime>
  <ScaleCrop>false</ScaleCrop>
  <LinksUpToDate>false</LinksUpToDate>
  <CharactersWithSpaces>3986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2024-04-07T02:02:00Z</dcterms:created>
  <dc:creator>Dell</dc:creator>
  <cp:lastModifiedBy>爱丝可灵</cp:lastModifiedBy>
  <cp:lastPrinted>2024-08-14T11:16:00Z</cp:lastPrinted>
  <dcterms:modified xsi:type="dcterms:W3CDTF">2026-08-13T02:36:10Z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D28E905455D345C086DFC2A9623AB1D4_13</vt:lpwstr>
  </property>
  <property fmtid="{D5CDD505-2E9C-101B-9397-08002B2CF9AE}" pid="4" name="KSOTemplateDocerSaveRecord">
    <vt:lpwstr>eyJoZGlkIjoiNWFhMzUyODVjM2Y0YWMzYzIwMWE3YzFhZTAxZGIwZWYiLCJ1c2VySWQiOiIyMzU2NzQ2NjgifQ==</vt:lpwstr>
  </property>
</Properties>
</file>